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purpose of this report is to provide an overview of the accomplishments of the SuAsCo CISMA for CY2025. These accomplishments reflect the Annual Priority Actions taken by the CISMA’s subcommittees, which are guided by the priorities outlined in the 2024-2029 SuAsCo CISMA Strategic Plan.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sz w:val="24"/>
          <w:szCs w:val="24"/>
          <w:u w:val="single"/>
        </w:rPr>
      </w:pPr>
      <w:r w:rsidDel="00000000" w:rsidR="00000000" w:rsidRPr="00000000">
        <w:rPr>
          <w:b w:val="1"/>
          <w:bCs w:val="1"/>
          <w:sz w:val="24"/>
          <w:szCs w:val="24"/>
          <w:u w:val="single"/>
          <w:rtl w:val="0"/>
        </w:rPr>
        <w:t xml:space="preserve">General Highlights of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Steering Committee Officers – Terms expire in January 2025</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Gerald DiBello </w:t>
      </w:r>
      <w:r w:rsidDel="00000000" w:rsidR="00000000" w:rsidRPr="00000000">
        <w:rPr>
          <w:rtl w:val="0"/>
        </w:rPr>
        <w:t xml:space="preserve">-</w:t>
      </w:r>
      <w:r w:rsidDel="00000000" w:rsidR="00000000" w:rsidRPr="00000000">
        <w:rPr>
          <w:color w:val="000000"/>
          <w:rtl w:val="0"/>
        </w:rPr>
        <w:t xml:space="preserve"> Chair</w:t>
      </w:r>
      <w:r w:rsidDel="00000000" w:rsidR="00000000" w:rsidRPr="00000000">
        <w:rPr>
          <w:rtl w:val="0"/>
        </w:rPr>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Vice Chair – Delia Kaye</w:t>
      </w:r>
      <w:r w:rsidDel="00000000" w:rsidR="00000000" w:rsidRPr="00000000">
        <w:rPr>
          <w:rtl w:val="0"/>
        </w:rPr>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Secretary – Stacy Carter</w:t>
      </w:r>
      <w:r w:rsidDel="00000000" w:rsidR="00000000" w:rsidRPr="00000000">
        <w:rPr>
          <w:rtl w:val="0"/>
        </w:rPr>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Treasurer – Gerald DiBello</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representative from the Town of Acton was elected to the Steering Committee for a three - year term ending in 2026.</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spacing w:after="120" w:lineRule="auto"/>
        <w:jc w:val="center"/>
        <w:rPr>
          <w:b w:val="1"/>
          <w:bCs w:val="1"/>
          <w:sz w:val="24"/>
          <w:szCs w:val="24"/>
        </w:rPr>
      </w:pPr>
      <w:r w:rsidDel="00000000" w:rsidR="00000000" w:rsidRPr="00000000">
        <w:rPr>
          <w:b w:val="1"/>
          <w:bCs w:val="1"/>
          <w:sz w:val="24"/>
          <w:szCs w:val="24"/>
          <w:rtl w:val="0"/>
        </w:rPr>
        <w:t xml:space="preserve">-- Spring Meeting Summary --</w:t>
      </w:r>
    </w:p>
    <w:p w:rsidR="00000000" w:rsidDel="00000000" w:rsidP="00000000" w:rsidRDefault="00000000" w:rsidRPr="00000000" w14:paraId="000000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Spring Meeting was held in person on March 11, 2025 at the Planning and Land Management building meeting room in Concord, MA. There were seventeen attendees online and </w:t>
      </w:r>
      <w:r w:rsidDel="00000000" w:rsidR="00000000" w:rsidRPr="00000000">
        <w:rPr>
          <w:rtl w:val="0"/>
        </w:rPr>
        <w:t xml:space="preserve">twenty three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in-person.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Agenda items:</w:t>
      </w:r>
    </w:p>
    <w:p w:rsidR="00000000" w:rsidDel="00000000" w:rsidP="00000000" w:rsidRDefault="00000000" w:rsidRPr="00000000" w14:paraId="0000001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2025 Small Grant Recipients were announced and brief details about their respective projects were presented. The recipients were: Hudson Conservation Commission, Kalmia Woods Corporation, Lincoln Conservation Department and the Marlborough Conservation Commission.</w:t>
      </w:r>
    </w:p>
    <w:p w:rsidR="00000000" w:rsidDel="00000000" w:rsidP="00000000" w:rsidRDefault="00000000" w:rsidRPr="00000000" w14:paraId="0000001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topics discussed were: website updates, an open Steering Committee seat, and, a request for volunteers to join the Education and Outreach Subcommittee.</w:t>
      </w:r>
    </w:p>
    <w:p w:rsidR="00000000" w:rsidDel="00000000" w:rsidP="00000000" w:rsidRDefault="00000000" w:rsidRPr="00000000" w14:paraId="0000001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180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Attendees viewed an aquatic invasive species presentation </w:t>
      </w:r>
      <w:r w:rsidDel="00000000" w:rsidR="00000000" w:rsidRPr="00000000">
        <w:rPr>
          <w:rtl w:val="0"/>
        </w:rPr>
        <w:t xml:space="preserve">presented by representatives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from The Lakes and Ponds Division of the Mass Department of Conservation and Recreation (DCR).</w:t>
      </w:r>
    </w:p>
    <w:p w:rsidR="00000000" w:rsidDel="00000000" w:rsidP="00000000" w:rsidRDefault="00000000" w:rsidRPr="00000000" w14:paraId="00000015">
      <w:pPr>
        <w:rPr>
          <w:b w:val="1"/>
          <w:bCs w:val="1"/>
          <w:sz w:val="24"/>
          <w:szCs w:val="24"/>
        </w:rPr>
      </w:pPr>
      <w:r w:rsidDel="00000000" w:rsidR="00000000" w:rsidRPr="00000000">
        <w:rPr>
          <w:rtl w:val="0"/>
        </w:rPr>
      </w:r>
    </w:p>
    <w:p w:rsidR="00000000" w:rsidDel="00000000" w:rsidP="00000000" w:rsidRDefault="00000000" w:rsidRPr="00000000" w14:paraId="00000016">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Fall Meeting Summary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Sixteen in-person and eighteen people online attended the Fall Meeting at the Acton Public Safety Building on November 4, 2025.</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Agenda items: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2026 Small Grant Funding</w:t>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12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CISMA Coordinator Kristin O’Brien announced that funding became available for our 2026 Small Grants Program.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Small Grant Program 2025 Review: </w:t>
      </w:r>
    </w:p>
    <w:p w:rsidR="00000000" w:rsidDel="00000000" w:rsidP="00000000" w:rsidRDefault="00000000" w:rsidRPr="00000000" w14:paraId="0000001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of the four recipients of the CISMA 2025 Small Grant Programs presented what was accomplished with the funds provided by the grant. A question-and-answer session followed the presentations and attendees asked questions about the projects. The following organizations received funds:</w:t>
      </w:r>
    </w:p>
    <w:p w:rsidR="00000000" w:rsidDel="00000000" w:rsidP="00000000" w:rsidRDefault="00000000" w:rsidRPr="00000000" w14:paraId="0000001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Hudson Conservation Commission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$2,063</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Marlborough Conservation Commission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$1,760 </w:t>
      </w:r>
    </w:p>
    <w:p w:rsidR="00000000" w:rsidDel="00000000" w:rsidP="00000000" w:rsidRDefault="00000000" w:rsidRPr="00000000" w14:paraId="0000002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Kalmia Woods Corporation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$2,560</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Lincoln Conservation Department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$1,559</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Steering committee member elections:</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new candidates applied for the Steering Committee open seats. Lin</w:t>
      </w:r>
      <w:r w:rsidDel="00000000" w:rsidR="00000000" w:rsidRPr="00000000">
        <w:rPr>
          <w:rtl w:val="0"/>
        </w:rPr>
        <w:t xml:space="preserve">coln Conservation Commission will return.</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Website Updates</w:t>
      </w:r>
    </w:p>
    <w:p w:rsidR="00000000" w:rsidDel="00000000" w:rsidP="00000000" w:rsidRDefault="00000000" w:rsidRPr="00000000" w14:paraId="00000027">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CISMA coordinator reported that the CISMA </w:t>
      </w:r>
      <w:r w:rsidDel="00000000" w:rsidR="00000000" w:rsidRPr="00000000">
        <w:rPr>
          <w:rtl w:val="0"/>
        </w:rPr>
        <w:t xml:space="preserve">website's invasive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species pages are being updated so that each invasive page has consistent information on how to identify and manage a given species.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Subcommittee Updates:</w:t>
      </w:r>
    </w:p>
    <w:p w:rsidR="00000000" w:rsidDel="00000000" w:rsidP="00000000" w:rsidRDefault="00000000" w:rsidRPr="00000000" w14:paraId="0000002A">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Subcommittee chair’s provided updates on their 2025 meetings</w:t>
      </w:r>
    </w:p>
    <w:p w:rsidR="00000000" w:rsidDel="00000000" w:rsidP="00000000" w:rsidRDefault="00000000" w:rsidRPr="00000000" w14:paraId="0000002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Weed Warriors - Subcommittee Chair Kristin O’Brien</w:t>
      </w:r>
    </w:p>
    <w:p w:rsidR="00000000" w:rsidDel="00000000" w:rsidP="00000000" w:rsidRDefault="00000000" w:rsidRPr="00000000" w14:paraId="0000002C">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Early Detection and Control - Subcommittee Chair Eric Sechler</w:t>
      </w:r>
    </w:p>
    <w:p w:rsidR="00000000" w:rsidDel="00000000" w:rsidP="00000000" w:rsidRDefault="00000000" w:rsidRPr="00000000" w14:paraId="0000002D">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Aquatic Invasives Management - Subcommittee Chair Heather Conkerton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Presentation – Invasive Pests in Massachusetts</w:t>
      </w:r>
    </w:p>
    <w:p w:rsidR="00000000" w:rsidDel="00000000" w:rsidP="00000000" w:rsidRDefault="00000000" w:rsidRPr="00000000" w14:paraId="00000030">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12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Presenter: Elizabeth Barns, MDAR Forest Pest Outreach Coordinator.</w:t>
      </w:r>
    </w:p>
    <w:p w:rsidR="00000000" w:rsidDel="00000000" w:rsidP="00000000" w:rsidRDefault="00000000" w:rsidRPr="00000000" w14:paraId="00000031">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group learned about some of the invasive pests in the state and ways to recognize and control them. A sampling of species mentioned were: Spotted Lanternfly, Emerald Ash Borer, and the Asian Longhorn Beatle.</w:t>
      </w:r>
    </w:p>
    <w:p w:rsidR="00000000" w:rsidDel="00000000" w:rsidP="00000000" w:rsidRDefault="00000000" w:rsidRPr="00000000" w14:paraId="0000003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b w:val="1"/>
          <w:bCs w:val="1"/>
          <w:sz w:val="24"/>
          <w:szCs w:val="24"/>
        </w:rPr>
      </w:pPr>
      <w:r w:rsidDel="00000000" w:rsidR="00000000" w:rsidRPr="00000000">
        <w:rPr>
          <w:b w:val="1"/>
          <w:bCs w:val="1"/>
          <w:sz w:val="24"/>
          <w:szCs w:val="24"/>
          <w:rtl w:val="0"/>
        </w:rPr>
        <w:t xml:space="preserv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rtl w:val="0"/>
        </w:rPr>
        <w:t xml:space="preserve">Small Grant Program 2025 </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3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after="160" w:lineRule="auto"/>
        <w:ind w:left="1440" w:firstLine="0"/>
        <w:rPr>
          <w:rFonts w:ascii="Calibri" w:cs="Calibri" w:eastAsia="Calibri" w:hAnsi="Calibri"/>
          <w:color w:val="000000"/>
          <w:sz w:val="24"/>
          <w:szCs w:val="24"/>
        </w:rPr>
      </w:pPr>
      <w:r w:rsidDel="00000000" w:rsidR="00000000" w:rsidRPr="00000000">
        <w:rPr>
          <w:rtl w:val="0"/>
        </w:rPr>
        <w:t xml:space="preserve">The 2025 Small Grant program supported four projects across the watershed with a total estimate of $7,950 distributed. </w:t>
      </w:r>
      <w:r w:rsidDel="00000000" w:rsidR="00000000" w:rsidRPr="00000000">
        <w:rPr>
          <w:rFonts w:ascii="Calibri" w:cs="Calibri" w:eastAsia="Calibri" w:hAnsi="Calibri"/>
          <w:color w:val="000000"/>
          <w:rtl w:val="0"/>
        </w:rPr>
        <w:t xml:space="preserve">The following projects were completed and organizations reimbursed:</w:t>
      </w:r>
      <w:r w:rsidDel="00000000" w:rsidR="00000000" w:rsidRPr="00000000">
        <w:rPr>
          <w:rtl w:val="0"/>
        </w:rPr>
      </w:r>
    </w:p>
    <w:p w:rsidR="00000000" w:rsidDel="00000000" w:rsidP="00000000" w:rsidRDefault="00000000" w:rsidRPr="00000000" w14:paraId="00000036">
      <w:pPr>
        <w:numPr>
          <w:ilvl w:val="0"/>
          <w:numId w:val="1"/>
        </w:numPr>
        <w:spacing w:after="120" w:lineRule="auto"/>
        <w:ind w:left="1440" w:hanging="36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Hudson Conservation Commission</w:t>
      </w:r>
      <w:r w:rsidDel="00000000" w:rsidR="00000000" w:rsidRPr="00000000">
        <w:rPr>
          <w:rFonts w:ascii="Calibri" w:cs="Calibri" w:eastAsia="Calibri" w:hAnsi="Calibri"/>
          <w:color w:val="000000"/>
          <w:rtl w:val="0"/>
        </w:rPr>
        <w:t xml:space="preserve"> - $2,063 was fully reimbursed for work that included:</w:t>
      </w:r>
    </w:p>
    <w:p w:rsidR="00000000" w:rsidDel="00000000" w:rsidP="00000000" w:rsidRDefault="00000000" w:rsidRPr="00000000" w14:paraId="00000037">
      <w:pPr>
        <w:numPr>
          <w:ilvl w:val="1"/>
          <w:numId w:val="1"/>
        </w:numPr>
        <w:spacing w:after="120" w:lineRule="auto"/>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Restored native plants to a former disturbed 5+ acre area that’s part of the Danforth Falls Conservation Land. Funds were used to hire a contractor to manage invasive species that included Burning Bush and Barberry on the property and planting native plants sourced from the Native Plant Trust.</w:t>
      </w:r>
    </w:p>
    <w:p w:rsidR="00000000" w:rsidDel="00000000" w:rsidP="00000000" w:rsidRDefault="00000000" w:rsidRPr="00000000" w14:paraId="00000038">
      <w:pPr>
        <w:spacing w:after="120" w:lineRule="auto"/>
        <w:rPr/>
      </w:pPr>
      <w:r w:rsidDel="00000000" w:rsidR="00000000" w:rsidRPr="00000000">
        <w:rPr>
          <w:rtl w:val="0"/>
        </w:rPr>
      </w:r>
    </w:p>
    <w:p w:rsidR="00000000" w:rsidDel="00000000" w:rsidP="00000000" w:rsidRDefault="00000000" w:rsidRPr="00000000" w14:paraId="00000039">
      <w:pPr>
        <w:spacing w:after="120" w:lineRule="auto"/>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Kalmia Woods Corporation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Reimbursed $2,560 for:</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funds were used to hire an intern to hand pull invasive Water Chestnut from the Sudbury River between Fairhaven Bay and the Sudbury Rd Heath’s Bridge. A second intern’s time was paid for by Concord Land Conservation Trust (CLCT) funds. The interns were assisted by numerous volunteers that were recruited by CLCT. The KWC achieved their goal </w:t>
      </w:r>
      <w:r w:rsidDel="00000000" w:rsidR="00000000" w:rsidRPr="00000000">
        <w:rPr>
          <w:rtl w:val="0"/>
        </w:rPr>
        <w:t xml:space="preserve">of clearing the target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area.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Lincoln Conservation Department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Reimbursed $1,559 for:</w:t>
      </w:r>
    </w:p>
    <w:p w:rsidR="00000000" w:rsidDel="00000000" w:rsidP="00000000" w:rsidRDefault="00000000" w:rsidRPr="00000000" w14:paraId="0000003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Funds used to install native plants and plant protection cages at the town’s Mount Misery Conservation Land pond shoreline that’s next to a hiking trail. Part of the grant funds were used to install an educational sign to educate the public about the project.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Marlborough Conservation Commission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$1,760 was not reimbursed:</w:t>
      </w:r>
    </w:p>
    <w:p w:rsidR="00000000" w:rsidDel="00000000" w:rsidP="00000000" w:rsidRDefault="00000000" w:rsidRPr="00000000" w14:paraId="0000004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76"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project involved the control of an infestation of Porcelain Berry overgrowing a hiking trail on a large conservation restricted (CR) property. The grant was intended to fund a contractor that would apply herbicide to control the Porcelain Berry. </w:t>
      </w:r>
      <w:r w:rsidDel="00000000" w:rsidR="00000000" w:rsidRPr="00000000">
        <w:rPr>
          <w:rtl w:val="0"/>
        </w:rPr>
        <w:t xml:space="preserve">The contractor estimate was well above the Town’s budget.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reduce th</w:t>
      </w:r>
      <w:r w:rsidDel="00000000" w:rsidR="00000000" w:rsidRPr="00000000">
        <w:rPr>
          <w:rtl w:val="0"/>
        </w:rPr>
        <w:t xml:space="preserve">e cost of the project v</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olunteers </w:t>
      </w:r>
      <w:r w:rsidDel="00000000" w:rsidR="00000000" w:rsidRPr="00000000">
        <w:rPr>
          <w:rtl w:val="0"/>
        </w:rPr>
        <w:t xml:space="preserve">will remove the plant growth in early spring 2026 to provide easier access for the contractor.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 a result, the herbicide treatment was postponed till the spring. The project leader asked CISMA for an extension until 2026 and it was granted by vote of the Steering Committee.</w:t>
      </w:r>
    </w:p>
    <w:p w:rsidR="00000000" w:rsidDel="00000000" w:rsidP="00000000" w:rsidRDefault="00000000" w:rsidRPr="00000000" w14:paraId="00000042">
      <w:pPr>
        <w:spacing w:after="120"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spacing w:after="120" w:lineRule="auto"/>
        <w:jc w:val="center"/>
        <w:rPr>
          <w:b w:val="1"/>
          <w:bCs w:val="1"/>
          <w:sz w:val="24"/>
          <w:szCs w:val="24"/>
        </w:rPr>
      </w:pPr>
      <w:r w:rsidDel="00000000" w:rsidR="00000000" w:rsidRPr="00000000">
        <w:rPr>
          <w:b w:val="1"/>
          <w:bCs w:val="1"/>
          <w:sz w:val="24"/>
          <w:szCs w:val="24"/>
          <w:rtl w:val="0"/>
        </w:rPr>
        <w:t xml:space="preserve">-- Annual Priority Actions 2025 --</w:t>
      </w:r>
    </w:p>
    <w:p w:rsidR="00000000" w:rsidDel="00000000" w:rsidP="00000000" w:rsidRDefault="00000000" w:rsidRPr="00000000" w14:paraId="00000044">
      <w:pPr>
        <w:spacing w:after="120" w:lineRule="auto"/>
        <w:rPr/>
      </w:pPr>
      <w:r w:rsidDel="00000000" w:rsidR="00000000" w:rsidRPr="00000000">
        <w:rPr>
          <w:rtl w:val="0"/>
        </w:rPr>
        <w:t xml:space="preserve">As defined in the SuAsCo CISMA MOU, Annual Priority Actions (APAs) are the prioritized list of action items created in the prior year for the upcoming year. APAs for each subcommittee are provided below, with status appearing in bold type.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360" w:firstLine="0"/>
        <w:rPr/>
      </w:pPr>
      <w:r w:rsidDel="00000000" w:rsidR="00000000" w:rsidRPr="00000000">
        <w:rPr>
          <w:color w:val="000000"/>
          <w:rtl w:val="0"/>
        </w:rPr>
        <w:t xml:space="preserve">I.</w:t>
      </w:r>
      <w:r w:rsidDel="00000000" w:rsidR="00000000" w:rsidRPr="00000000">
        <w:rPr>
          <w:color w:val="000000"/>
          <w:sz w:val="24"/>
          <w:szCs w:val="24"/>
          <w:rtl w:val="0"/>
        </w:rPr>
        <w:t xml:space="preserve"> </w:t>
      </w:r>
      <w:r w:rsidDel="00000000" w:rsidR="00000000" w:rsidRPr="00000000">
        <w:rPr>
          <w:color w:val="000000"/>
          <w:rtl w:val="0"/>
        </w:rPr>
        <w:t xml:space="preserve"> Aquatic Invasives Management Subcommittee (AIMS) Objectives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50" w:before="12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Sustained, Multi-Town Collaboration of Aquatic Invasives </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AIMS continues to convene municipal staff, watershed groups, land trusts, state/federal partners, and residents across the SuAsCo watershed.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Ongoing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50" w:before="12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Measurable Progress in Water Chestnut Control </w:t>
      </w:r>
    </w:p>
    <w:p w:rsidR="00000000" w:rsidDel="00000000" w:rsidP="00000000" w:rsidRDefault="00000000" w:rsidRPr="00000000" w14:paraId="0000004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Multiple communities reported significant reductions in water chestnut through coordinated hand-pulling, targeted herbicide treatments, and follow-up maintenance.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Ongoing.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Progress examples include:</w:t>
      </w:r>
    </w:p>
    <w:p w:rsidR="00000000" w:rsidDel="00000000" w:rsidP="00000000" w:rsidRDefault="00000000" w:rsidRPr="00000000" w14:paraId="0000004B">
      <w:pPr>
        <w:numPr>
          <w:ilvl w:val="2"/>
          <w:numId w:val="12"/>
        </w:numPr>
        <w:spacing w:after="160" w:lineRule="auto"/>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Sudbury, Framingham, Acton, Concord/Lincoln, Carlisle, and Hop Brook ponds, where infestations have been reduced enough to shift from intensive control to maintenance-level management</w:t>
      </w:r>
    </w:p>
    <w:p w:rsidR="00000000" w:rsidDel="00000000" w:rsidP="00000000" w:rsidRDefault="00000000" w:rsidRPr="00000000" w14:paraId="0000004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Recognition that early-season intervention is critical has informed improved timing and planning for future seasons.</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50" w:before="120" w:line="240"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Expanded Use of Integrated Management Approaches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group reinforced that no single tool works everywhere, and management must be site-specific:</w:t>
      </w:r>
    </w:p>
    <w:p w:rsidR="00000000" w:rsidDel="00000000" w:rsidP="00000000" w:rsidRDefault="00000000" w:rsidRPr="00000000" w14:paraId="0000004F">
      <w:pPr>
        <w:numPr>
          <w:ilvl w:val="0"/>
          <w:numId w:val="14"/>
        </w:numPr>
        <w:spacing w:after="160" w:lineRule="auto"/>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Hand-pulling for water chestnut where appropriate</w:t>
      </w:r>
    </w:p>
    <w:p w:rsidR="00000000" w:rsidDel="00000000" w:rsidP="00000000" w:rsidRDefault="00000000" w:rsidRPr="00000000" w14:paraId="00000050">
      <w:pPr>
        <w:numPr>
          <w:ilvl w:val="0"/>
          <w:numId w:val="14"/>
        </w:numPr>
        <w:spacing w:after="160" w:lineRule="auto"/>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Targeted herbicide treatments (e.g., Clearcast, Sonar, Clipper) for fragmenting species</w:t>
      </w:r>
    </w:p>
    <w:p w:rsidR="00000000" w:rsidDel="00000000" w:rsidP="00000000" w:rsidRDefault="00000000" w:rsidRPr="00000000" w14:paraId="00000051">
      <w:pPr>
        <w:numPr>
          <w:ilvl w:val="0"/>
          <w:numId w:val="14"/>
        </w:numPr>
        <w:spacing w:after="160" w:lineRule="auto"/>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Strategic consideration of nutrient management and dam/impoundment influences </w:t>
      </w:r>
    </w:p>
    <w:p w:rsidR="00000000" w:rsidDel="00000000" w:rsidP="00000000" w:rsidRDefault="00000000" w:rsidRPr="00000000" w14:paraId="000000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153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Some communities are actively reassessing long-term herbicide use and exploring more balanced, adaptive strategies.</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50" w:before="120" w:line="240"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 Leveraging of Funding/Capacity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Communities secured and used Wild &amp; Scenic River Stewardship Council grants ($500–$10,000 range) to fund herbicide treatments, interns, and removal efforts.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 programs and paid seasonal support were repeatedly cited as game-changers, allowing volunteer efforts to scale effectively and cover larger river reaches.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50" w:before="12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Improved Knowledge-Sharing/Peer Learning</w:t>
        <w:tab/>
      </w:r>
    </w:p>
    <w:p w:rsidR="00000000" w:rsidDel="00000000" w:rsidP="00000000" w:rsidRDefault="00000000" w:rsidRPr="00000000" w14:paraId="0000005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Towns openly shared lessons learned, including:</w:t>
      </w:r>
    </w:p>
    <w:p w:rsidR="00000000" w:rsidDel="00000000" w:rsidP="00000000" w:rsidRDefault="00000000" w:rsidRPr="00000000" w14:paraId="0000005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ffffff" w:val="clear"/>
        <w:spacing w:after="50" w:before="12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Underwhelming results from eco-harvesting in some systems</w:t>
      </w:r>
    </w:p>
    <w:p w:rsidR="00000000" w:rsidDel="00000000" w:rsidP="00000000" w:rsidRDefault="00000000" w:rsidRPr="00000000" w14:paraId="0000005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ffffff" w:val="clear"/>
        <w:spacing w:after="50" w:before="12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Algal blooms following certain treatments</w:t>
      </w:r>
    </w:p>
    <w:p w:rsidR="00000000" w:rsidDel="00000000" w:rsidP="00000000" w:rsidRDefault="00000000" w:rsidRPr="00000000" w14:paraId="0000005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ffffff" w:val="clear"/>
        <w:spacing w:after="50" w:before="12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role of excess nutrients and impoundments in reinfestation</w:t>
      </w:r>
    </w:p>
    <w:p w:rsidR="00000000" w:rsidDel="00000000" w:rsidP="00000000" w:rsidRDefault="00000000" w:rsidRPr="00000000" w14:paraId="000000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50" w:before="12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Growing Alignment – Invasive Management/Reforestation </w:t>
      </w:r>
    </w:p>
    <w:p w:rsidR="00000000" w:rsidDel="00000000" w:rsidP="00000000" w:rsidRDefault="00000000" w:rsidRPr="00000000" w14:paraId="0000005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Increasing recognition that dams, nutrient loading, and altered hydrology are root causes of persistent invasive problems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Ongoing.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Several towns initiated or advanced dam feasibility studies and broader restoration conversations as part of long-term invasive species solutions.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Ongoing.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50" w:before="12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OARS Leadership/Technical Support. </w:t>
      </w:r>
    </w:p>
    <w:p w:rsidR="00000000" w:rsidDel="00000000" w:rsidP="00000000" w:rsidRDefault="00000000" w:rsidRPr="00000000" w14:paraId="0000005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OARS coordinated multiple removal events, provided training and species ID support, and helped connect partners to funding and technical resources.</w:t>
      </w:r>
    </w:p>
    <w:p w:rsidR="00000000" w:rsidDel="00000000" w:rsidP="00000000" w:rsidRDefault="00000000" w:rsidRPr="00000000" w14:paraId="0000006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5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Commitment to hosting additional aquatic invasive species workshops to continue building regional capacity.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Ongoing.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5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120" w:line="276"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II.  Early Detection and Control Subcommittee (EDC) Objectives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ind w:left="1080" w:hanging="360"/>
        <w:rPr/>
      </w:pPr>
      <w:r w:rsidDel="00000000" w:rsidR="00000000" w:rsidRPr="00000000">
        <w:rPr>
          <w:rtl w:val="0"/>
        </w:rPr>
        <w:t xml:space="preserve">1)     Recruitment of new subcommittee members. -- </w:t>
      </w:r>
      <w:r w:rsidDel="00000000" w:rsidR="00000000" w:rsidRPr="00000000">
        <w:rPr>
          <w:b w:val="1"/>
          <w:bCs w:val="1"/>
          <w:rtl w:val="0"/>
        </w:rPr>
        <w:t xml:space="preserve">Ongoing.</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Patrick Thayer of Hudson Conservation Commission joined the subcommittee in late 2025. </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lineRule="auto"/>
        <w:ind w:left="720" w:firstLine="0"/>
        <w:rPr/>
      </w:pPr>
      <w:r w:rsidDel="00000000" w:rsidR="00000000" w:rsidRPr="00000000">
        <w:rPr>
          <w:rtl w:val="0"/>
        </w:rPr>
        <w:t xml:space="preserve">2)     Support small grant applicants by hosting a meeting to discuss proposed projects and provide management recommendations/identification/etc. -- </w:t>
      </w:r>
      <w:r w:rsidDel="00000000" w:rsidR="00000000" w:rsidRPr="00000000">
        <w:rPr>
          <w:b w:val="1"/>
          <w:bCs w:val="1"/>
          <w:rtl w:val="0"/>
        </w:rPr>
        <w:t xml:space="preserve">Achieved</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EDC subcommittee held a small grant information session on November 13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subcommittee reviewed the small grant application, requirements for submission, general recommendations and keys to making a solid and clear application for grant funding. </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3)     During late summer/early fall, two tours were proposed of invasive plant projects that have had success and/or experimenting with new invasive plant control techniques. – </w:t>
      </w:r>
      <w:r w:rsidDel="00000000" w:rsidR="00000000" w:rsidRPr="00000000">
        <w:rPr>
          <w:b w:val="1"/>
          <w:bCs w:val="1"/>
          <w:rtl w:val="0"/>
        </w:rPr>
        <w:t xml:space="preserve">Not Achieved.</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firstLine="0"/>
        <w:rPr>
          <w:b w:val="1"/>
          <w:bCs w:val="1"/>
        </w:rPr>
      </w:pPr>
      <w:r w:rsidDel="00000000" w:rsidR="00000000" w:rsidRPr="00000000">
        <w:rPr>
          <w:rtl w:val="0"/>
        </w:rPr>
        <w:t xml:space="preserve">4)     Conduct early detection invasive plant training and MIPAG updates to SUASCO CISMA members at the 2025 Spring meeting or via webinar in May 2025. –</w:t>
      </w:r>
      <w:r w:rsidDel="00000000" w:rsidR="00000000" w:rsidRPr="00000000">
        <w:rPr>
          <w:b w:val="1"/>
          <w:bCs w:val="1"/>
          <w:rtl w:val="0"/>
        </w:rPr>
        <w:t xml:space="preserve"> Achieved in late 2025.</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firstLine="0"/>
        <w:rPr>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170"/>
        </w:tabs>
        <w:ind w:left="720" w:firstLine="0"/>
        <w:rPr/>
      </w:pPr>
      <w:r w:rsidDel="00000000" w:rsidR="00000000" w:rsidRPr="00000000">
        <w:rPr>
          <w:rtl w:val="0"/>
        </w:rPr>
        <w:t xml:space="preserve">5)</w:t>
        <w:tab/>
        <w:t xml:space="preserve">Collaborate with AIG on early detection invasive plant species. – </w:t>
      </w:r>
      <w:r w:rsidDel="00000000" w:rsidR="00000000" w:rsidRPr="00000000">
        <w:rPr>
          <w:b w:val="1"/>
          <w:bCs w:val="1"/>
          <w:rtl w:val="0"/>
        </w:rPr>
        <w:t xml:space="preserve">Not Achieved</w:t>
      </w:r>
      <w:r w:rsidDel="00000000" w:rsidR="00000000" w:rsidRPr="00000000">
        <w:rPr>
          <w:rtl w:val="0"/>
        </w:rPr>
        <w:t xml:space="preserve">.</w:t>
      </w:r>
    </w:p>
    <w:p w:rsidR="00000000" w:rsidDel="00000000" w:rsidP="00000000" w:rsidRDefault="00000000" w:rsidRPr="00000000" w14:paraId="0000006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III.  Education and Outreach Subcommittee (EO) Objectives</w:t>
      </w:r>
    </w:p>
    <w:p w:rsidR="00000000" w:rsidDel="00000000" w:rsidP="00000000" w:rsidRDefault="00000000" w:rsidRPr="00000000" w14:paraId="00000070">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Education and Outreach Subcommittee did not meet in 2025.</w:t>
      </w:r>
    </w:p>
    <w:p w:rsidR="00000000" w:rsidDel="00000000" w:rsidP="00000000" w:rsidRDefault="00000000" w:rsidRPr="00000000" w14:paraId="0000007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Asked for volunteers </w:t>
      </w:r>
      <w:r w:rsidDel="00000000" w:rsidR="00000000" w:rsidRPr="00000000">
        <w:rPr>
          <w:rtl w:val="0"/>
        </w:rPr>
        <w:t xml:space="preserve">at the 2025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meeting in efforts to staff this subcommittee.</w:t>
      </w:r>
    </w:p>
    <w:p w:rsidR="00000000" w:rsidDel="00000000" w:rsidP="00000000" w:rsidRDefault="00000000" w:rsidRPr="00000000" w14:paraId="0000007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lineRule="auto"/>
        <w:ind w:left="360" w:firstLine="0"/>
        <w:rPr>
          <w:sz w:val="24"/>
          <w:szCs w:val="24"/>
        </w:rPr>
      </w:pPr>
      <w:r w:rsidDel="00000000" w:rsidR="00000000" w:rsidRPr="00000000">
        <w:rPr>
          <w:sz w:val="24"/>
          <w:szCs w:val="24"/>
          <w:rtl w:val="0"/>
        </w:rPr>
        <w:t xml:space="preserve">IV.  Legislative and Permitting Subcommittee (LAP) Objectives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Legislative and Outreach Subcommittee did not meet in 2025.</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  Weed Warrior (WW) Subcommittee Objectives</w:t>
      </w:r>
    </w:p>
    <w:p w:rsidR="00000000" w:rsidDel="00000000" w:rsidP="00000000" w:rsidRDefault="00000000" w:rsidRPr="00000000" w14:paraId="0000007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Educational Resources</w:t>
      </w:r>
    </w:p>
    <w:p w:rsidR="00000000" w:rsidDel="00000000" w:rsidP="00000000" w:rsidRDefault="00000000" w:rsidRPr="00000000" w14:paraId="00000078">
      <w:pPr>
        <w:numPr>
          <w:ilvl w:val="1"/>
          <w:numId w:val="21"/>
        </w:numP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Create and/or compile educational resources for volunteers and trainers including videos, guides, and brochures. </w:t>
      </w:r>
      <w:r w:rsidDel="00000000" w:rsidR="00000000" w:rsidRPr="00000000">
        <w:rPr>
          <w:rFonts w:ascii="Calibri" w:cs="Calibri" w:eastAsia="Calibri" w:hAnsi="Calibri"/>
          <w:b w:val="1"/>
          <w:bCs w:val="1"/>
          <w:color w:val="000000"/>
          <w:rtl w:val="0"/>
        </w:rPr>
        <w:t xml:space="preserve">Created id cards for in the field use. Researching grant opportunities to fund printing of the cards.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12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Organize advertising of a time-sensitive invasives pull across the region e.g. water chestnut and garlic mustard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 Achieved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A">
      <w:pPr>
        <w:numPr>
          <w:ilvl w:val="0"/>
          <w:numId w:val="17"/>
        </w:numPr>
        <w:spacing w:before="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Use the CISMA website “New Events” calendar – </w:t>
      </w:r>
      <w:r w:rsidDel="00000000" w:rsidR="00000000" w:rsidRPr="00000000">
        <w:rPr>
          <w:rFonts w:ascii="Calibri" w:cs="Calibri" w:eastAsia="Calibri" w:hAnsi="Calibri"/>
          <w:b w:val="1"/>
          <w:bCs w:val="1"/>
          <w:color w:val="000000"/>
          <w:rtl w:val="0"/>
        </w:rPr>
        <w:t xml:space="preserve">Ongoing.</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7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Partners continued to use the calendar to post their 2025 events.</w:t>
      </w:r>
    </w:p>
    <w:p w:rsidR="00000000" w:rsidDel="00000000" w:rsidP="00000000" w:rsidRDefault="00000000" w:rsidRPr="00000000" w14:paraId="0000007C">
      <w:pPr>
        <w:numPr>
          <w:ilvl w:val="0"/>
          <w:numId w:val="17"/>
        </w:numPr>
        <w:spacing w:before="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Promote mapping protocol – </w:t>
      </w:r>
      <w:r w:rsidDel="00000000" w:rsidR="00000000" w:rsidRPr="00000000">
        <w:rPr>
          <w:rFonts w:ascii="Calibri" w:cs="Calibri" w:eastAsia="Calibri" w:hAnsi="Calibri"/>
          <w:b w:val="1"/>
          <w:bCs w:val="1"/>
          <w:color w:val="000000"/>
          <w:rtl w:val="0"/>
        </w:rPr>
        <w:t xml:space="preserve">Achieved.</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SVT has hosted numerous training events to partner organizations. SVT is revising the protocol to make it easier to use.</w:t>
      </w:r>
    </w:p>
    <w:p w:rsidR="00000000" w:rsidDel="00000000" w:rsidP="00000000" w:rsidRDefault="00000000" w:rsidRPr="00000000" w14:paraId="0000007E">
      <w:pPr>
        <w:numPr>
          <w:ilvl w:val="0"/>
          <w:numId w:val="17"/>
        </w:numPr>
        <w:spacing w:before="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Create invasives plant disposal methods based on the scale of the project </w:t>
      </w:r>
    </w:p>
    <w:p w:rsidR="00000000" w:rsidDel="00000000" w:rsidP="00000000" w:rsidRDefault="00000000" w:rsidRPr="00000000" w14:paraId="0000007F">
      <w:pPr>
        <w:numPr>
          <w:ilvl w:val="1"/>
          <w:numId w:val="17"/>
        </w:numPr>
        <w:spacing w:before="120" w:lineRule="auto"/>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Send out survey to Weed Warrior partners. </w:t>
      </w:r>
      <w:r w:rsidDel="00000000" w:rsidR="00000000" w:rsidRPr="00000000">
        <w:rPr>
          <w:rFonts w:ascii="Calibri" w:cs="Calibri" w:eastAsia="Calibri" w:hAnsi="Calibri"/>
          <w:b w:val="1"/>
          <w:bCs w:val="1"/>
          <w:color w:val="000000"/>
          <w:rtl w:val="0"/>
        </w:rPr>
        <w:t xml:space="preserve">-- Not Achieved</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80">
      <w:pPr>
        <w:numPr>
          <w:ilvl w:val="0"/>
          <w:numId w:val="17"/>
        </w:numPr>
        <w:spacing w:before="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Publish One Sheet Invasives Flyers. – </w:t>
      </w:r>
      <w:r w:rsidDel="00000000" w:rsidR="00000000" w:rsidRPr="00000000">
        <w:rPr>
          <w:rFonts w:ascii="Calibri" w:cs="Calibri" w:eastAsia="Calibri" w:hAnsi="Calibri"/>
          <w:b w:val="1"/>
          <w:bCs w:val="1"/>
          <w:color w:val="000000"/>
          <w:rtl w:val="0"/>
        </w:rPr>
        <w:t xml:space="preserve">Ongoing.</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12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student volunteer began working on this project in late 2025 and will finish the project in 2026. The subcommittee will be seeking funds in 2026 to pay printing costs.</w:t>
      </w:r>
    </w:p>
    <w:p w:rsidR="00000000" w:rsidDel="00000000" w:rsidP="00000000" w:rsidRDefault="00000000" w:rsidRPr="00000000" w14:paraId="00000082">
      <w:pPr>
        <w:numPr>
          <w:ilvl w:val="0"/>
          <w:numId w:val="17"/>
        </w:numPr>
        <w:spacing w:before="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Provide guidance on trainings -- </w:t>
      </w:r>
      <w:r w:rsidDel="00000000" w:rsidR="00000000" w:rsidRPr="00000000">
        <w:rPr>
          <w:rFonts w:ascii="Calibri" w:cs="Calibri" w:eastAsia="Calibri" w:hAnsi="Calibri"/>
          <w:b w:val="1"/>
          <w:bCs w:val="1"/>
          <w:color w:val="000000"/>
          <w:rtl w:val="0"/>
        </w:rPr>
        <w:t xml:space="preserve">Ongoing. </w:t>
      </w:r>
      <w:r w:rsidDel="00000000" w:rsidR="00000000" w:rsidRPr="00000000">
        <w:rPr>
          <w:rtl w:val="0"/>
        </w:rPr>
      </w:r>
    </w:p>
    <w:p w:rsidR="00000000" w:rsidDel="00000000" w:rsidP="00000000" w:rsidRDefault="00000000" w:rsidRPr="00000000" w14:paraId="00000083">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 provided support to Hopkinton, Grafton, Weston, and Maynard.</w:t>
      </w:r>
    </w:p>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MOU for Host Organizations to sign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Achieved.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After much discussion, the Subcommittee completed the MOU and sent it to host organizations for signatures.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  Steering Committee Administrative Objectives</w:t>
      </w:r>
    </w:p>
    <w:p w:rsidR="00000000" w:rsidDel="00000000" w:rsidP="00000000" w:rsidRDefault="00000000" w:rsidRPr="00000000" w14:paraId="0000008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Generate “Annual Report” for 2025 --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Achieved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A">
      <w:pPr>
        <w:numPr>
          <w:ilvl w:val="1"/>
          <w:numId w:val="10"/>
        </w:numPr>
        <w:pBdr>
          <w:top w:space="0" w:sz="0" w:val="nil"/>
          <w:left w:space="0" w:sz="0" w:val="nil"/>
          <w:bottom w:space="0" w:sz="0" w:val="nil"/>
          <w:right w:space="0" w:sz="0" w:val="nil"/>
          <w:between w:space="0" w:sz="0" w:val="nil"/>
        </w:pBdr>
        <w:spacing w:before="120" w:lineRule="auto"/>
        <w:ind w:left="1440" w:hanging="360"/>
        <w:rPr/>
      </w:pPr>
      <w:r w:rsidDel="00000000" w:rsidR="00000000" w:rsidRPr="00000000">
        <w:rPr>
          <w:color w:val="000000"/>
          <w:rtl w:val="0"/>
        </w:rPr>
        <w:t xml:space="preserve">Refine metrics of evaluating the accomplishments of the CISMA -- </w:t>
      </w:r>
      <w:r w:rsidDel="00000000" w:rsidR="00000000" w:rsidRPr="00000000">
        <w:rPr>
          <w:b w:val="1"/>
          <w:bCs w:val="1"/>
          <w:color w:val="000000"/>
          <w:rtl w:val="0"/>
        </w:rPr>
        <w:t xml:space="preserve">Ongoing</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Administered membership survey to gauge the helpfulness of CISMA and services provided. Overall respondents reported that the CISMA website is helpful and informative, but they were unaware of certain resources like “Raising the Bar on Volunteerism.”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 Achieved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CISMA Coordinator began tracking the number of attendees at various CISMA meetings and events as suggested by the River Stewardship Council. Data shows attendance increases when meetings are the hybrid type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Ongoing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D">
      <w:pPr>
        <w:numPr>
          <w:ilvl w:val="1"/>
          <w:numId w:val="10"/>
        </w:numPr>
        <w:pBdr>
          <w:top w:space="0" w:sz="0" w:val="nil"/>
          <w:left w:space="0" w:sz="0" w:val="nil"/>
          <w:bottom w:space="0" w:sz="0" w:val="nil"/>
          <w:right w:space="0" w:sz="0" w:val="nil"/>
          <w:between w:space="0" w:sz="0" w:val="nil"/>
        </w:pBdr>
        <w:spacing w:before="120" w:lineRule="auto"/>
        <w:ind w:left="1440" w:hanging="360"/>
        <w:rPr/>
      </w:pPr>
      <w:r w:rsidDel="00000000" w:rsidR="00000000" w:rsidRPr="00000000">
        <w:rPr>
          <w:color w:val="000000"/>
          <w:rtl w:val="0"/>
        </w:rPr>
        <w:t xml:space="preserve">Schedule and coordinate the 2025 Annual Meeting open to all members -- </w:t>
      </w:r>
      <w:r w:rsidDel="00000000" w:rsidR="00000000" w:rsidRPr="00000000">
        <w:rPr>
          <w:b w:val="1"/>
          <w:bCs w:val="1"/>
          <w:color w:val="000000"/>
          <w:rtl w:val="0"/>
        </w:rPr>
        <w:t xml:space="preserve">Achieved</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8E">
      <w:pPr>
        <w:numPr>
          <w:ilvl w:val="1"/>
          <w:numId w:val="10"/>
        </w:numPr>
        <w:pBdr>
          <w:top w:space="0" w:sz="0" w:val="nil"/>
          <w:left w:space="0" w:sz="0" w:val="nil"/>
          <w:bottom w:space="0" w:sz="0" w:val="nil"/>
          <w:right w:space="0" w:sz="0" w:val="nil"/>
          <w:between w:space="0" w:sz="0" w:val="nil"/>
        </w:pBdr>
        <w:spacing w:before="120" w:lineRule="auto"/>
        <w:ind w:left="1440" w:hanging="360"/>
        <w:rPr/>
      </w:pPr>
      <w:r w:rsidDel="00000000" w:rsidR="00000000" w:rsidRPr="00000000">
        <w:rPr>
          <w:color w:val="000000"/>
          <w:rtl w:val="0"/>
        </w:rPr>
        <w:t xml:space="preserve">Administer the 2025 small grant program -- </w:t>
      </w:r>
      <w:r w:rsidDel="00000000" w:rsidR="00000000" w:rsidRPr="00000000">
        <w:rPr>
          <w:b w:val="1"/>
          <w:bCs w:val="1"/>
          <w:color w:val="000000"/>
          <w:rtl w:val="0"/>
        </w:rPr>
        <w:t xml:space="preserve">Achieved.</w:t>
      </w:r>
      <w:r w:rsidDel="00000000" w:rsidR="00000000" w:rsidRPr="00000000">
        <w:rPr>
          <w:rtl w:val="0"/>
        </w:rPr>
      </w:r>
    </w:p>
    <w:p w:rsidR="00000000" w:rsidDel="00000000" w:rsidP="00000000" w:rsidRDefault="00000000" w:rsidRPr="00000000" w14:paraId="0000008F">
      <w:pPr>
        <w:numPr>
          <w:ilvl w:val="1"/>
          <w:numId w:val="10"/>
        </w:numPr>
        <w:pBdr>
          <w:top w:space="0" w:sz="0" w:val="nil"/>
          <w:left w:space="0" w:sz="0" w:val="nil"/>
          <w:bottom w:space="0" w:sz="0" w:val="nil"/>
          <w:right w:space="0" w:sz="0" w:val="nil"/>
          <w:between w:space="0" w:sz="0" w:val="nil"/>
        </w:pBdr>
        <w:spacing w:before="120" w:lineRule="auto"/>
        <w:ind w:left="1440" w:hanging="360"/>
        <w:rPr/>
      </w:pPr>
      <w:r w:rsidDel="00000000" w:rsidR="00000000" w:rsidRPr="00000000">
        <w:rPr>
          <w:color w:val="000000"/>
          <w:rtl w:val="0"/>
        </w:rPr>
        <w:t xml:space="preserve">Pursue additional funding through grants -- </w:t>
      </w:r>
      <w:r w:rsidDel="00000000" w:rsidR="00000000" w:rsidRPr="00000000">
        <w:rPr>
          <w:b w:val="1"/>
          <w:bCs w:val="1"/>
          <w:color w:val="000000"/>
          <w:rtl w:val="0"/>
        </w:rPr>
        <w:t xml:space="preserve">Achieved</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90">
      <w:pPr>
        <w:numPr>
          <w:ilvl w:val="2"/>
          <w:numId w:val="10"/>
        </w:numPr>
        <w:pBdr>
          <w:top w:space="0" w:sz="0" w:val="nil"/>
          <w:left w:space="0" w:sz="0" w:val="nil"/>
          <w:bottom w:space="0" w:sz="0" w:val="nil"/>
          <w:right w:space="0" w:sz="0" w:val="nil"/>
          <w:between w:space="0" w:sz="0" w:val="nil"/>
        </w:pBdr>
        <w:spacing w:before="120" w:lineRule="auto"/>
        <w:ind w:left="1800" w:hanging="360"/>
        <w:rPr/>
      </w:pPr>
      <w:r w:rsidDel="00000000" w:rsidR="00000000" w:rsidRPr="00000000">
        <w:rPr>
          <w:color w:val="000000"/>
          <w:rtl w:val="0"/>
        </w:rPr>
        <w:t xml:space="preserve">The CISMA Coordinator applied for The River Stewardship Council grant for 2026.</w:t>
      </w:r>
      <w:r w:rsidDel="00000000" w:rsidR="00000000" w:rsidRPr="00000000">
        <w:rPr>
          <w:rtl w:val="0"/>
        </w:rPr>
      </w:r>
    </w:p>
    <w:p w:rsidR="00000000" w:rsidDel="00000000" w:rsidP="00000000" w:rsidRDefault="00000000" w:rsidRPr="00000000" w14:paraId="00000091">
      <w:pPr>
        <w:numPr>
          <w:ilvl w:val="1"/>
          <w:numId w:val="10"/>
        </w:numPr>
        <w:pBdr>
          <w:top w:space="0" w:sz="0" w:val="nil"/>
          <w:left w:space="0" w:sz="0" w:val="nil"/>
          <w:bottom w:space="0" w:sz="0" w:val="nil"/>
          <w:right w:space="0" w:sz="0" w:val="nil"/>
          <w:between w:space="0" w:sz="0" w:val="nil"/>
        </w:pBdr>
        <w:spacing w:before="120" w:lineRule="auto"/>
        <w:ind w:left="1440" w:hanging="360"/>
        <w:rPr/>
      </w:pPr>
      <w:r w:rsidDel="00000000" w:rsidR="00000000" w:rsidRPr="00000000">
        <w:rPr>
          <w:color w:val="000000"/>
          <w:rtl w:val="0"/>
        </w:rPr>
        <w:t xml:space="preserve">Coordinate the CISMA Fall 2025 Meeting election. </w:t>
      </w:r>
      <w:r w:rsidDel="00000000" w:rsidR="00000000" w:rsidRPr="00000000">
        <w:rPr>
          <w:rtl w:val="0"/>
        </w:rPr>
        <w:t xml:space="preserve">-- </w:t>
      </w:r>
      <w:r w:rsidDel="00000000" w:rsidR="00000000" w:rsidRPr="00000000">
        <w:rPr>
          <w:b w:val="1"/>
          <w:bCs w:val="1"/>
          <w:rtl w:val="0"/>
        </w:rPr>
        <w:t xml:space="preserve">Achieved</w:t>
      </w:r>
      <w:r w:rsidDel="00000000" w:rsidR="00000000" w:rsidRPr="00000000">
        <w:rPr>
          <w:rtl w:val="0"/>
        </w:rPr>
        <w:t xml:space="preserve">.</w:t>
      </w:r>
    </w:p>
    <w:p w:rsidR="00000000" w:rsidDel="00000000" w:rsidP="00000000" w:rsidRDefault="00000000" w:rsidRPr="00000000" w14:paraId="00000092">
      <w:pPr>
        <w:pBdr>
          <w:top w:space="0" w:sz="0" w:val="nil"/>
          <w:left w:space="0" w:sz="0" w:val="nil"/>
          <w:bottom w:space="0" w:sz="0" w:val="nil"/>
          <w:right w:space="0" w:sz="0" w:val="nil"/>
          <w:between w:space="0" w:sz="0" w:val="nil"/>
        </w:pBd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jc w:val="center"/>
      <w:rPr>
        <w:b w:val="1"/>
        <w:bCs w:val="1"/>
        <w:color w:val="000000"/>
        <w:sz w:val="32"/>
        <w:szCs w:val="32"/>
        <w:u w:val="single"/>
      </w:rPr>
    </w:pPr>
    <w:r w:rsidDel="00000000" w:rsidR="00000000" w:rsidRPr="00000000">
      <w:rPr>
        <w:b w:val="1"/>
        <w:bCs w:val="1"/>
        <w:color w:val="000000"/>
        <w:sz w:val="32"/>
        <w:szCs w:val="32"/>
        <w:u w:val="single"/>
        <w:rtl w:val="0"/>
      </w:rPr>
      <w:t xml:space="preserve">SuAsCo CISMA Annual Report: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360" w:hanging="360"/>
      </w:pPr>
      <w:rPr>
        <w:u w:val="none"/>
      </w:rPr>
    </w:lvl>
    <w:lvl w:ilvl="2">
      <w:start w:val="1"/>
      <w:numFmt w:val="bullet"/>
      <w:lvlText w:val="o"/>
      <w:lvlJc w:val="left"/>
      <w:pPr>
        <w:ind w:left="360" w:hanging="360"/>
      </w:pPr>
      <w:rPr>
        <w:rFonts w:ascii="Courier New" w:cs="Courier New" w:eastAsia="Courier New" w:hAnsi="Courier New"/>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rFonts w:ascii="Calibri" w:cs="Calibri" w:eastAsia="Calibri" w:hAnsi="Calibri"/>
      </w:rPr>
    </w:lvl>
    <w:lvl w:ilvl="2">
      <w:start w:val="1"/>
      <w:numFmt w:val="bullet"/>
      <w:lvlText w:val="●"/>
      <w:lvlJc w:val="left"/>
      <w:pPr>
        <w:ind w:left="14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2">
    <w:lvl w:ilvl="0">
      <w:start w:val="1"/>
      <w:numFmt w:val="decimal"/>
      <w:lvlText w:val="%1)"/>
      <w:lvlJc w:val="left"/>
      <w:pPr>
        <w:ind w:left="720" w:hanging="360"/>
      </w:pPr>
      <w:rPr>
        <w:b w:val="0"/>
        <w:bCs w:val="0"/>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23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9">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02178"/>
    <w:pPr>
      <w:tabs>
        <w:tab w:val="center" w:pos="4680"/>
        <w:tab w:val="right" w:pos="9360"/>
      </w:tabs>
    </w:pPr>
  </w:style>
  <w:style w:type="character" w:styleId="HeaderChar" w:customStyle="1">
    <w:name w:val="Header Char"/>
    <w:basedOn w:val="DefaultParagraphFont"/>
    <w:link w:val="Header"/>
    <w:uiPriority w:val="99"/>
    <w:rsid w:val="00902178"/>
  </w:style>
  <w:style w:type="paragraph" w:styleId="Footer">
    <w:name w:val="footer"/>
    <w:basedOn w:val="Normal"/>
    <w:link w:val="FooterChar"/>
    <w:uiPriority w:val="99"/>
    <w:unhideWhenUsed w:val="1"/>
    <w:rsid w:val="00902178"/>
    <w:pPr>
      <w:tabs>
        <w:tab w:val="center" w:pos="4680"/>
        <w:tab w:val="right" w:pos="9360"/>
      </w:tabs>
    </w:pPr>
  </w:style>
  <w:style w:type="character" w:styleId="FooterChar" w:customStyle="1">
    <w:name w:val="Footer Char"/>
    <w:basedOn w:val="DefaultParagraphFont"/>
    <w:link w:val="Footer"/>
    <w:uiPriority w:val="99"/>
    <w:rsid w:val="00902178"/>
  </w:style>
  <w:style w:type="paragraph" w:styleId="ListParagraph">
    <w:name w:val="List Paragraph"/>
    <w:basedOn w:val="Normal"/>
    <w:uiPriority w:val="34"/>
    <w:qFormat w:val="1"/>
    <w:rsid w:val="00493148"/>
    <w:pPr>
      <w:ind w:left="720"/>
      <w:contextualSpacing w:val="1"/>
    </w:p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B2DF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B2DF6"/>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B528C5"/>
    <w:rPr>
      <w:b w:val="1"/>
      <w:bCs w:val="1"/>
    </w:rPr>
  </w:style>
  <w:style w:type="character" w:styleId="CommentSubjectChar" w:customStyle="1">
    <w:name w:val="Comment Subject Char"/>
    <w:basedOn w:val="CommentTextChar"/>
    <w:link w:val="CommentSubject"/>
    <w:uiPriority w:val="99"/>
    <w:semiHidden w:val="1"/>
    <w:rsid w:val="00B528C5"/>
    <w:rPr>
      <w:b w:val="1"/>
      <w:bCs w:val="1"/>
      <w:sz w:val="20"/>
      <w:szCs w:val="20"/>
    </w:rPr>
  </w:style>
  <w:style w:type="paragraph" w:styleId="Revision">
    <w:name w:val="Revision"/>
    <w:hidden w:val="1"/>
    <w:uiPriority w:val="99"/>
    <w:semiHidden w:val="1"/>
    <w:rsid w:val="005219DC"/>
  </w:style>
  <w:style w:type="paragraph" w:styleId="NormalWeb">
    <w:name w:val="Normal (Web)"/>
    <w:basedOn w:val="Normal"/>
    <w:uiPriority w:val="99"/>
    <w:unhideWhenUsed w:val="1"/>
    <w:rsid w:val="00E448BB"/>
    <w:rPr>
      <w:rFonts w:ascii="Times New Roman" w:cs="Times New Roman" w:hAnsi="Times New Roman"/>
      <w:sz w:val="24"/>
      <w:szCs w:val="24"/>
    </w:rPr>
  </w:style>
  <w:style w:type="character" w:styleId="Hyperlink">
    <w:name w:val="Hyperlink"/>
    <w:basedOn w:val="DefaultParagraphFont"/>
    <w:uiPriority w:val="99"/>
    <w:unhideWhenUsed w:val="1"/>
    <w:rsid w:val="00A23862"/>
    <w:rPr>
      <w:color w:val="0000ff" w:themeColor="hyperlink"/>
      <w:u w:val="single"/>
    </w:rPr>
  </w:style>
  <w:style w:type="paragraph" w:styleId="Default" w:customStyle="1">
    <w:name w:val="Default"/>
    <w:rsid w:val="00981939"/>
    <w:pPr>
      <w:autoSpaceDE w:val="0"/>
      <w:autoSpaceDN w:val="0"/>
      <w:adjustRightInd w:val="0"/>
    </w:pPr>
    <w:rPr>
      <w:rFonts w:eastAsiaTheme="minorHAnsi"/>
      <w:color w:val="000000"/>
      <w:sz w:val="24"/>
      <w:szCs w:val="24"/>
    </w:rPr>
  </w:style>
  <w:style w:type="character" w:styleId="apple-tab-span" w:customStyle="1">
    <w:name w:val="apple-tab-span"/>
    <w:basedOn w:val="DefaultParagraphFont"/>
    <w:rsid w:val="00B07C93"/>
  </w:style>
  <w:style w:type="numbering" w:styleId="CurrentList1" w:customStyle="1">
    <w:name w:val="Current List1"/>
    <w:uiPriority w:val="99"/>
    <w:rsid w:val="00EA55C6"/>
    <w:pPr>
      <w:numPr>
        <w:numId w:val="57"/>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T2HkAOsbO0KKtikhYYnvHrw==">CgMxLjA4AGonChRzdWdnZXN0LnVrbTl6c2o4MzhyMxIPS3Jpc3RpbiBPJ0JyaWVuaicKFHN1Z2dlc3QuZjJvMGdiOWJldmZ0Eg9LcmlzdGluIE8nQnJpZW5qJwoUc3VnZ2VzdC54aWJjZHo1aW5vemkSD0tyaXN0aW4gTydCcmllbmolChRzdWdnZXN0LnlnajZ0N2U5c201dxINSWFuIEJlcmdlbWFubmonChRzdWdnZXN0LnN2N2ZtM3BsYnU2aRIPS3Jpc3RpbiBPJ0JyaWVuaicKFHN1Z2dlc3QucWlrdmJsZmY4bm55Eg9LcmlzdGluIE8nQnJpZW5qJQoUc3VnZ2VzdC56MjNtbWRic2p0a2YSDUlhbiBCZXJnZW1hbm5qJwoUc3VnZ2VzdC4yaXhpZnVtYzAyN3gSD0tyaXN0aW4gTydCcmllbmonChRzdWdnZXN0Lnl3ZGFtZHduZjhsOBIPS3Jpc3RpbiBPJ0JyaWVuaicKFHN1Z2dlc3QueXBiNDM4Z2JyYmE3Eg9LcmlzdGluIE8nQnJpZW5qJwoUc3VnZ2VzdC5sNXRiaGxmN3o0cHMSD0tyaXN0aW4gTydCcmllbmonChRzdWdnZXN0LmEwZ2VwMjFhdmgxZhIPS3Jpc3RpbiBPJ0JyaWVuaicKFHN1Z2dlc3QubjFpeHRxbTVmeG1oEg9LcmlzdGluIE8nQnJpZW5qJQoUc3VnZ2VzdC42amd3NTZubXhwMnISDUlhbiBCZXJnZW1hbm5qJwoUc3VnZ2VzdC5yOGlvbThmM2gxaXUSD0tyaXN0aW4gTydCcmllbmolChRzdWdnZXN0LjVya2dyZThudTM1ZhINSWFuIEJlcmdlbWFubmonChRzdWdnZXN0LnY3ODkxaGFzN3Z4MhIPS3Jpc3RpbiBPJ0JyaWVuaicKFHN1Z2dlc3QucHljbHBkMmVlamZwEg9LcmlzdGluIE8nQnJpZW5qJwoUc3VnZ2VzdC5sdjF0ZjJodXZ6ZjQSD0tyaXN0aW4gTydCcmllbmonChRzdWdnZXN0Lmhzczh1NzU2azExcxIPS3Jpc3RpbiBPJ0JyaWVuaicKFHN1Z2dlc3QudjdnYzV6NHF6bm82Eg9LcmlzdGluIE8nQnJpZW5yITFNbTN5RjVLSlA5VUZlZDFLdFU0YzZhYzFGMTZXbXgy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2026-01-02T16:50:00Z</dcterms:created>
  <dc:creator>Carter, Stacy</dc:creator>
</cp:coreProperties>
</file>